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184"/>
        <w:gridCol w:w="1265"/>
        <w:gridCol w:w="2888"/>
        <w:gridCol w:w="2491"/>
      </w:tblGrid>
      <w:tr w:rsidR="00CD4DC3" w:rsidRPr="0028678D" w14:paraId="0CE533E8" w14:textId="77777777" w:rsidTr="00CD4DC3">
        <w:trPr>
          <w:trHeight w:val="359"/>
        </w:trPr>
        <w:tc>
          <w:tcPr>
            <w:tcW w:w="693" w:type="dxa"/>
          </w:tcPr>
          <w:p w14:paraId="45A16A4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Sr. No.</w:t>
            </w:r>
          </w:p>
        </w:tc>
        <w:tc>
          <w:tcPr>
            <w:tcW w:w="3184" w:type="dxa"/>
          </w:tcPr>
          <w:p w14:paraId="5C774B2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Title with page Nos.</w:t>
            </w:r>
          </w:p>
        </w:tc>
        <w:tc>
          <w:tcPr>
            <w:tcW w:w="1265" w:type="dxa"/>
          </w:tcPr>
          <w:p w14:paraId="678B3929" w14:textId="77777777" w:rsidR="00CD4DC3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ISSN</w:t>
            </w:r>
          </w:p>
        </w:tc>
        <w:tc>
          <w:tcPr>
            <w:tcW w:w="2888" w:type="dxa"/>
          </w:tcPr>
          <w:p w14:paraId="631CCEDB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Name of Journal</w:t>
            </w:r>
          </w:p>
        </w:tc>
        <w:tc>
          <w:tcPr>
            <w:tcW w:w="2491" w:type="dxa"/>
          </w:tcPr>
          <w:p w14:paraId="63389627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Date of Publication</w:t>
            </w:r>
          </w:p>
        </w:tc>
      </w:tr>
      <w:tr w:rsidR="00E05635" w:rsidRPr="0028678D" w14:paraId="2079DFCB" w14:textId="77777777" w:rsidTr="00CD4DC3">
        <w:trPr>
          <w:trHeight w:val="359"/>
        </w:trPr>
        <w:tc>
          <w:tcPr>
            <w:tcW w:w="693" w:type="dxa"/>
          </w:tcPr>
          <w:p w14:paraId="24205BBF" w14:textId="77777777" w:rsidR="00E05635" w:rsidRDefault="00E05635" w:rsidP="00E0563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ADB7D5A" w14:textId="77777777" w:rsidR="00E05635" w:rsidRPr="00A111DF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Pharmacological attributes of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Bombax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eiba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L. </w:t>
            </w:r>
          </w:p>
          <w:p w14:paraId="6164B857" w14:textId="77777777" w:rsidR="00E05635" w:rsidRPr="00A111DF" w:rsidRDefault="00E05635" w:rsidP="00E056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bCs/>
                <w:sz w:val="24"/>
                <w:szCs w:val="24"/>
              </w:rPr>
              <w:t>11(2): 69-71</w:t>
            </w:r>
          </w:p>
          <w:p w14:paraId="7000C8DB" w14:textId="77777777" w:rsidR="00E05635" w:rsidRPr="00A111DF" w:rsidRDefault="00E05635" w:rsidP="00E056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bCs/>
                <w:sz w:val="24"/>
                <w:szCs w:val="24"/>
              </w:rPr>
              <w:t>2022</w:t>
            </w:r>
          </w:p>
          <w:p w14:paraId="086C8216" w14:textId="69265EEF" w:rsidR="00E05635" w:rsidRPr="00803934" w:rsidRDefault="00E05635" w:rsidP="00E05635">
            <w:pPr>
              <w:pStyle w:val="TableParagraph"/>
              <w:ind w:left="0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Supriya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kumari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Amulya Kumari, 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Zeba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Perween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, Amit Patnaik, Latika Sharan</w:t>
            </w:r>
          </w:p>
        </w:tc>
        <w:tc>
          <w:tcPr>
            <w:tcW w:w="1265" w:type="dxa"/>
          </w:tcPr>
          <w:p w14:paraId="0014EDE4" w14:textId="77777777" w:rsidR="00E05635" w:rsidRPr="00A111DF" w:rsidRDefault="00E05635" w:rsidP="00E056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2250-1991</w:t>
            </w:r>
          </w:p>
          <w:p w14:paraId="45C73559" w14:textId="7FD4628F" w:rsidR="00E05635" w:rsidRPr="00803934" w:rsidRDefault="00E05635" w:rsidP="00E0563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DF6E8FE" w14:textId="77777777" w:rsidR="00E05635" w:rsidRPr="00A111DF" w:rsidRDefault="00E05635" w:rsidP="00E056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Indian Journal of Research </w:t>
            </w:r>
          </w:p>
          <w:p w14:paraId="445535B6" w14:textId="77777777" w:rsidR="00E05635" w:rsidRPr="00A111DF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6.941</w:t>
            </w:r>
          </w:p>
          <w:p w14:paraId="13FA5BA4" w14:textId="77777777" w:rsidR="00E05635" w:rsidRPr="00A111DF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A51DD" w14:textId="77777777" w:rsidR="00E05635" w:rsidRPr="00A111DF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32FFF" w14:textId="77777777" w:rsidR="00E05635" w:rsidRPr="00A111DF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Volume 11</w:t>
            </w:r>
          </w:p>
          <w:p w14:paraId="06566962" w14:textId="568322A1" w:rsidR="00E05635" w:rsidRPr="00803934" w:rsidRDefault="00E05635" w:rsidP="00E05635">
            <w:pPr>
              <w:pStyle w:val="TableParagraph"/>
              <w:ind w:left="0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C15841B" w14:textId="519549FD" w:rsidR="00E05635" w:rsidRPr="00803934" w:rsidRDefault="00E05635" w:rsidP="00E0563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March 2022</w:t>
            </w:r>
          </w:p>
        </w:tc>
      </w:tr>
      <w:tr w:rsidR="00E05635" w:rsidRPr="0028678D" w14:paraId="5A028865" w14:textId="77777777" w:rsidTr="00CD4DC3">
        <w:trPr>
          <w:trHeight w:val="359"/>
        </w:trPr>
        <w:tc>
          <w:tcPr>
            <w:tcW w:w="693" w:type="dxa"/>
          </w:tcPr>
          <w:p w14:paraId="7F97EF61" w14:textId="23C00654" w:rsidR="00E05635" w:rsidRPr="0020726B" w:rsidRDefault="00E05635" w:rsidP="00E0563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4A0A5C2" w14:textId="77777777" w:rsidR="00E05635" w:rsidRPr="008A47C2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37586515"/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Phytochemical analysis and antimicrobial activity of aqueous extract of flowers of </w:t>
            </w:r>
            <w:r w:rsidRPr="008A47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Bombax ceiba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L.</w:t>
            </w:r>
            <w:bookmarkEnd w:id="0"/>
          </w:p>
          <w:p w14:paraId="7203C94F" w14:textId="77777777" w:rsidR="00E05635" w:rsidRPr="008A47C2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Special Volume:74-80</w:t>
            </w:r>
          </w:p>
          <w:p w14:paraId="02C74657" w14:textId="164EC0A1" w:rsidR="00E05635" w:rsidRDefault="00E05635" w:rsidP="00E05635">
            <w:pPr>
              <w:pStyle w:val="TableParagraph"/>
              <w:ind w:left="0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Supriya Kumari, Amit Patnaik, and Latika Sharan</w:t>
            </w:r>
          </w:p>
        </w:tc>
        <w:tc>
          <w:tcPr>
            <w:tcW w:w="1265" w:type="dxa"/>
          </w:tcPr>
          <w:p w14:paraId="31E232E0" w14:textId="6640ADBD" w:rsidR="00E05635" w:rsidRDefault="00E05635" w:rsidP="00E05635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0970-2091</w:t>
            </w:r>
          </w:p>
        </w:tc>
        <w:tc>
          <w:tcPr>
            <w:tcW w:w="2888" w:type="dxa"/>
          </w:tcPr>
          <w:p w14:paraId="4DC688DA" w14:textId="5A560FEA" w:rsidR="00E05635" w:rsidRDefault="00E05635" w:rsidP="00E05635">
            <w:pPr>
              <w:pStyle w:val="TableParagraph"/>
              <w:ind w:left="0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bookmarkStart w:id="1" w:name="_Hlk137586540"/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Indian Journal of Applied and Pure Biology</w:t>
            </w:r>
            <w:bookmarkEnd w:id="1"/>
          </w:p>
        </w:tc>
        <w:tc>
          <w:tcPr>
            <w:tcW w:w="2491" w:type="dxa"/>
          </w:tcPr>
          <w:p w14:paraId="547CFCFE" w14:textId="32AD5F32" w:rsidR="00E05635" w:rsidRDefault="00E05635" w:rsidP="00E05635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Special Issue June 2023</w:t>
            </w:r>
          </w:p>
        </w:tc>
      </w:tr>
      <w:tr w:rsidR="00E05635" w:rsidRPr="0028678D" w14:paraId="5494CE6D" w14:textId="77777777" w:rsidTr="00CD4DC3">
        <w:trPr>
          <w:trHeight w:val="359"/>
        </w:trPr>
        <w:tc>
          <w:tcPr>
            <w:tcW w:w="693" w:type="dxa"/>
          </w:tcPr>
          <w:p w14:paraId="4F5925A3" w14:textId="77777777" w:rsidR="00E05635" w:rsidRPr="0020726B" w:rsidRDefault="00E05635" w:rsidP="00E0563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75F7E76" w14:textId="77777777" w:rsidR="00E05635" w:rsidRPr="008A47C2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Phytochemical screening and antimicrobial activity of bark of </w:t>
            </w:r>
            <w:r w:rsidRPr="008A47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Bombax ceiba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L.</w:t>
            </w:r>
          </w:p>
          <w:p w14:paraId="65834005" w14:textId="77777777" w:rsidR="00E05635" w:rsidRPr="008A47C2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9(2): 974-978</w:t>
            </w:r>
          </w:p>
          <w:p w14:paraId="2A05B5E2" w14:textId="773BE0C5" w:rsidR="00E05635" w:rsidRPr="008A47C2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Supriya Kumari, Amit Patnaik, Vinay Oraon, and Latika Sharan</w:t>
            </w:r>
          </w:p>
        </w:tc>
        <w:tc>
          <w:tcPr>
            <w:tcW w:w="1265" w:type="dxa"/>
          </w:tcPr>
          <w:p w14:paraId="381F6682" w14:textId="4F2AE76B" w:rsidR="00E05635" w:rsidRPr="008A47C2" w:rsidRDefault="00E05635" w:rsidP="00E056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2582-8185</w:t>
            </w:r>
          </w:p>
        </w:tc>
        <w:tc>
          <w:tcPr>
            <w:tcW w:w="2888" w:type="dxa"/>
          </w:tcPr>
          <w:p w14:paraId="27AC670A" w14:textId="3BFCC578" w:rsidR="00E05635" w:rsidRPr="008A47C2" w:rsidRDefault="00E05635" w:rsidP="00E056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International Journal of Science and Research Archive</w:t>
            </w:r>
          </w:p>
        </w:tc>
        <w:tc>
          <w:tcPr>
            <w:tcW w:w="2491" w:type="dxa"/>
          </w:tcPr>
          <w:p w14:paraId="1BF9ADFF" w14:textId="6B305F03" w:rsidR="00E05635" w:rsidRPr="008A47C2" w:rsidRDefault="00E05635" w:rsidP="00E056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August 2023</w:t>
            </w:r>
          </w:p>
        </w:tc>
      </w:tr>
      <w:tr w:rsidR="00E05635" w:rsidRPr="0028678D" w14:paraId="58185D14" w14:textId="77777777" w:rsidTr="00CD4DC3">
        <w:trPr>
          <w:trHeight w:val="359"/>
        </w:trPr>
        <w:tc>
          <w:tcPr>
            <w:tcW w:w="693" w:type="dxa"/>
          </w:tcPr>
          <w:p w14:paraId="06864F60" w14:textId="77777777" w:rsidR="00E05635" w:rsidRPr="0020726B" w:rsidRDefault="00E05635" w:rsidP="00E0563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CF941AF" w14:textId="77777777" w:rsidR="00E05635" w:rsidRDefault="00E05635" w:rsidP="00E05635">
            <w:r>
              <w:t xml:space="preserve">Phytochemical screening and antimicrobial activities of leaves of </w:t>
            </w:r>
            <w:r w:rsidRPr="00517116">
              <w:rPr>
                <w:i/>
                <w:iCs/>
              </w:rPr>
              <w:t>Bombax ceiba</w:t>
            </w:r>
            <w:r>
              <w:t xml:space="preserve"> L.</w:t>
            </w:r>
          </w:p>
          <w:p w14:paraId="1159B669" w14:textId="77777777" w:rsidR="00E05635" w:rsidRDefault="00E05635" w:rsidP="00E05635">
            <w:r w:rsidRPr="000701B3">
              <w:t>13(5)</w:t>
            </w:r>
            <w:r>
              <w:t xml:space="preserve">: </w:t>
            </w:r>
            <w:r w:rsidRPr="000701B3">
              <w:t>381–385</w:t>
            </w:r>
            <w:r>
              <w:t xml:space="preserve"> </w:t>
            </w:r>
          </w:p>
          <w:p w14:paraId="699FCA8C" w14:textId="39B799D6" w:rsidR="00E05635" w:rsidRPr="00A111DF" w:rsidRDefault="00E05635" w:rsidP="00E056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Supriya Kumari,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Amulya Kumari,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Amit Patnaik, and Latika Sharan</w:t>
            </w:r>
          </w:p>
        </w:tc>
        <w:tc>
          <w:tcPr>
            <w:tcW w:w="1265" w:type="dxa"/>
          </w:tcPr>
          <w:p w14:paraId="322A514D" w14:textId="5395695A" w:rsidR="00E05635" w:rsidRPr="00A111DF" w:rsidRDefault="00E05635" w:rsidP="00E056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97958">
              <w:rPr>
                <w:rFonts w:asciiTheme="minorHAnsi" w:hAnsiTheme="minorHAnsi" w:cstheme="minorHAnsi"/>
                <w:sz w:val="24"/>
                <w:szCs w:val="24"/>
              </w:rPr>
              <w:t>230-9799</w:t>
            </w:r>
          </w:p>
        </w:tc>
        <w:tc>
          <w:tcPr>
            <w:tcW w:w="2888" w:type="dxa"/>
          </w:tcPr>
          <w:p w14:paraId="1C7DB4CA" w14:textId="25F78DE5" w:rsidR="00E05635" w:rsidRPr="00A111DF" w:rsidRDefault="00E05635" w:rsidP="00E056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i/>
                <w:iCs/>
              </w:rPr>
              <w:t>South Asian Journal of Experimental Biology</w:t>
            </w:r>
          </w:p>
        </w:tc>
        <w:tc>
          <w:tcPr>
            <w:tcW w:w="2491" w:type="dxa"/>
          </w:tcPr>
          <w:p w14:paraId="1D8D7D9B" w14:textId="250B48C2" w:rsidR="00E05635" w:rsidRPr="00A111DF" w:rsidRDefault="00E05635" w:rsidP="00E056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2023</w:t>
            </w:r>
          </w:p>
        </w:tc>
      </w:tr>
    </w:tbl>
    <w:p w14:paraId="33C1DD57" w14:textId="77777777" w:rsidR="00DC1A42" w:rsidRDefault="00DC1A42"/>
    <w:sectPr w:rsidR="00DC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3F2A"/>
    <w:multiLevelType w:val="hybridMultilevel"/>
    <w:tmpl w:val="F2F07C22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6F642A8A"/>
    <w:multiLevelType w:val="hybridMultilevel"/>
    <w:tmpl w:val="30F829B6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952785617">
    <w:abstractNumId w:val="0"/>
  </w:num>
  <w:num w:numId="2" w16cid:durableId="172733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4"/>
    <w:rsid w:val="0020726B"/>
    <w:rsid w:val="00546E54"/>
    <w:rsid w:val="00803934"/>
    <w:rsid w:val="00AB4300"/>
    <w:rsid w:val="00CD4DC3"/>
    <w:rsid w:val="00DC1A42"/>
    <w:rsid w:val="00E05635"/>
    <w:rsid w:val="00E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78E"/>
  <w15:chartTrackingRefBased/>
  <w15:docId w15:val="{8552B8AC-15DE-4C6D-830D-C884FF2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DC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DC3"/>
    <w:pPr>
      <w:spacing w:before="1"/>
      <w:ind w:left="110"/>
    </w:pPr>
  </w:style>
  <w:style w:type="paragraph" w:styleId="NormalWeb">
    <w:name w:val="Normal (Web)"/>
    <w:basedOn w:val="Normal"/>
    <w:uiPriority w:val="99"/>
    <w:semiHidden/>
    <w:unhideWhenUsed/>
    <w:rsid w:val="00CD4D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CD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D4DC3"/>
    <w:pPr>
      <w:spacing w:before="63"/>
      <w:ind w:left="1801" w:hanging="361"/>
    </w:pPr>
  </w:style>
  <w:style w:type="paragraph" w:styleId="BodyText">
    <w:name w:val="Body Text"/>
    <w:basedOn w:val="Normal"/>
    <w:link w:val="BodyTextChar"/>
    <w:uiPriority w:val="1"/>
    <w:qFormat/>
    <w:rsid w:val="00803934"/>
    <w:pPr>
      <w:spacing w:before="7"/>
    </w:pPr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3934"/>
    <w:rPr>
      <w:rFonts w:ascii="Georgia" w:eastAsia="Georgia" w:hAnsi="Georgia" w:cs="Georgia"/>
      <w:b/>
      <w:bCs/>
      <w:i/>
      <w:i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Amulya Kumari</dc:creator>
  <cp:keywords/>
  <dc:description/>
  <cp:lastModifiedBy>Amulya Kumari</cp:lastModifiedBy>
  <cp:revision>7</cp:revision>
  <dcterms:created xsi:type="dcterms:W3CDTF">2024-01-23T07:36:00Z</dcterms:created>
  <dcterms:modified xsi:type="dcterms:W3CDTF">2024-01-23T08:36:00Z</dcterms:modified>
</cp:coreProperties>
</file>